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0E" w:rsidRPr="005A09B7" w:rsidRDefault="0008210E" w:rsidP="0008210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>CPEM N° 18</w:t>
      </w:r>
    </w:p>
    <w:p w:rsidR="0008210E" w:rsidRDefault="0008210E" w:rsidP="0008210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i/>
        </w:rPr>
        <w:t>Asignatura: Historia</w:t>
      </w:r>
    </w:p>
    <w:p w:rsidR="0008210E" w:rsidRDefault="0008210E" w:rsidP="0008210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170"/>
        </w:tabs>
        <w:jc w:val="center"/>
      </w:pPr>
      <w:r>
        <w:rPr>
          <w:b/>
        </w:rPr>
        <w:t>5 ° AÑO</w:t>
      </w:r>
    </w:p>
    <w:p w:rsidR="0008210E" w:rsidRPr="005A09B7" w:rsidRDefault="0008210E" w:rsidP="0008210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 xml:space="preserve">Programa de </w:t>
      </w:r>
      <w:r>
        <w:t xml:space="preserve">exámenes </w:t>
      </w:r>
      <w:r w:rsidRPr="005A09B7">
        <w:t>Previos, Libres y Equivalentes.</w:t>
      </w:r>
    </w:p>
    <w:p w:rsidR="0008210E" w:rsidRDefault="0008210E" w:rsidP="0008210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t>AÑO 2019</w:t>
      </w:r>
    </w:p>
    <w:p w:rsidR="00FD1982" w:rsidRDefault="00794028" w:rsidP="009D222E">
      <w:pPr>
        <w:spacing w:after="0" w:line="240" w:lineRule="auto"/>
        <w:jc w:val="both"/>
        <w:rPr>
          <w:rFonts w:cs="Calibri"/>
          <w:color w:val="000000" w:themeColor="text1"/>
          <w:lang w:val="es-MX"/>
        </w:rPr>
      </w:pPr>
      <w:r w:rsidRPr="0008210E">
        <w:rPr>
          <w:b/>
        </w:rPr>
        <w:t>Unidad I:</w:t>
      </w:r>
      <w:r w:rsidR="00FD1982" w:rsidRPr="00FD1982">
        <w:rPr>
          <w:rFonts w:cs="Calibri"/>
          <w:color w:val="000000" w:themeColor="text1"/>
          <w:lang w:val="es-MX"/>
        </w:rPr>
        <w:t xml:space="preserve"> </w:t>
      </w:r>
      <w:r w:rsidR="00FD1982" w:rsidRPr="002F2F62">
        <w:rPr>
          <w:rFonts w:cs="Calibri"/>
          <w:b/>
          <w:color w:val="000000" w:themeColor="text1"/>
          <w:lang w:val="es-MX"/>
        </w:rPr>
        <w:t>De la democracia ampliada a la vuelta del conservadurismo (1916-1930)</w:t>
      </w:r>
    </w:p>
    <w:p w:rsidR="00FD1982" w:rsidRDefault="00FD1982" w:rsidP="009D222E">
      <w:pPr>
        <w:spacing w:after="0" w:line="240" w:lineRule="auto"/>
        <w:jc w:val="both"/>
        <w:rPr>
          <w:rFonts w:cs="Calibri"/>
          <w:color w:val="000000" w:themeColor="text1"/>
          <w:lang w:val="es-MX"/>
        </w:rPr>
      </w:pPr>
      <w:r>
        <w:rPr>
          <w:rFonts w:cs="Calibri"/>
          <w:color w:val="000000" w:themeColor="text1"/>
          <w:lang w:val="es-MX"/>
        </w:rPr>
        <w:t>Contexto político y económico de la Argentina hacia fines del siglo XIX.</w:t>
      </w:r>
    </w:p>
    <w:p w:rsidR="00FD1982" w:rsidRDefault="00FD1982" w:rsidP="009D222E">
      <w:pPr>
        <w:spacing w:after="0" w:line="240" w:lineRule="auto"/>
        <w:jc w:val="both"/>
        <w:rPr>
          <w:rFonts w:cs="Calibri"/>
          <w:color w:val="000000" w:themeColor="text1"/>
          <w:lang w:val="es-MX"/>
        </w:rPr>
      </w:pPr>
      <w:r>
        <w:rPr>
          <w:rFonts w:cs="Calibri"/>
          <w:color w:val="000000" w:themeColor="text1"/>
          <w:lang w:val="es-MX"/>
        </w:rPr>
        <w:t xml:space="preserve">El radicalismo en el poder. Los conflictos sociales. La coyuntura de la primera guerra mundial. El segundo gobierno de </w:t>
      </w:r>
      <w:r w:rsidR="00E471EA">
        <w:rPr>
          <w:rFonts w:cs="Calibri"/>
          <w:color w:val="000000" w:themeColor="text1"/>
          <w:lang w:val="es-MX"/>
        </w:rPr>
        <w:t>Y</w:t>
      </w:r>
      <w:r>
        <w:rPr>
          <w:rFonts w:cs="Calibri"/>
          <w:color w:val="000000" w:themeColor="text1"/>
          <w:lang w:val="es-MX"/>
        </w:rPr>
        <w:t>rigoyen. La crisis del ´30. Los cambios y efectos de la crisis</w:t>
      </w:r>
      <w:r w:rsidR="002F2F62">
        <w:rPr>
          <w:rFonts w:cs="Calibri"/>
          <w:color w:val="000000" w:themeColor="text1"/>
          <w:lang w:val="es-MX"/>
        </w:rPr>
        <w:t>.</w:t>
      </w:r>
    </w:p>
    <w:p w:rsidR="009D222E" w:rsidRDefault="009D222E" w:rsidP="009D222E">
      <w:pPr>
        <w:spacing w:after="0" w:line="240" w:lineRule="auto"/>
        <w:jc w:val="both"/>
        <w:rPr>
          <w:b/>
        </w:rPr>
      </w:pPr>
    </w:p>
    <w:p w:rsidR="00963250" w:rsidRPr="002F2F62" w:rsidRDefault="002F2F62" w:rsidP="009D222E">
      <w:pPr>
        <w:spacing w:after="0" w:line="240" w:lineRule="auto"/>
        <w:jc w:val="both"/>
        <w:rPr>
          <w:b/>
        </w:rPr>
      </w:pPr>
      <w:r>
        <w:rPr>
          <w:b/>
        </w:rPr>
        <w:t>U</w:t>
      </w:r>
      <w:r w:rsidR="00794028" w:rsidRPr="0008210E">
        <w:rPr>
          <w:b/>
        </w:rPr>
        <w:t>nidad II</w:t>
      </w:r>
      <w:r w:rsidR="00794028" w:rsidRPr="002F2F62">
        <w:t>:</w:t>
      </w:r>
      <w:r w:rsidR="00FD1982" w:rsidRPr="002F2F62">
        <w:t xml:space="preserve"> </w:t>
      </w:r>
      <w:r w:rsidR="00FD1982" w:rsidRPr="002F2F62">
        <w:rPr>
          <w:rFonts w:cs="Calibri"/>
          <w:b/>
          <w:color w:val="000000" w:themeColor="text1"/>
          <w:lang w:val="es-MX"/>
        </w:rPr>
        <w:t>Del conservadurismo a la democracia de masas (1930-1946)</w:t>
      </w:r>
    </w:p>
    <w:p w:rsidR="00963250" w:rsidRDefault="00794028" w:rsidP="009D222E">
      <w:pPr>
        <w:spacing w:after="0" w:line="240" w:lineRule="auto"/>
        <w:jc w:val="both"/>
      </w:pPr>
      <w:r>
        <w:t xml:space="preserve">El primer golpe de estado. Fin del modelo agroexportador. La restauración oligárquica.  Surgimiento de los autoritarismos en Europa. El golpe de estado de 1943. El año 1945. Nacimiento del peronismo. El </w:t>
      </w:r>
      <w:r w:rsidR="002F2F62">
        <w:t>m</w:t>
      </w:r>
      <w:r>
        <w:t>undo bipolar: consecuencias.</w:t>
      </w:r>
    </w:p>
    <w:p w:rsidR="009D222E" w:rsidRDefault="009D222E" w:rsidP="009D222E">
      <w:pPr>
        <w:spacing w:after="0" w:line="240" w:lineRule="auto"/>
        <w:jc w:val="both"/>
        <w:rPr>
          <w:b/>
        </w:rPr>
      </w:pPr>
    </w:p>
    <w:p w:rsidR="00FD1982" w:rsidRPr="002F2F62" w:rsidRDefault="00794028" w:rsidP="009D222E">
      <w:pPr>
        <w:spacing w:after="0" w:line="240" w:lineRule="auto"/>
        <w:jc w:val="both"/>
        <w:rPr>
          <w:rFonts w:cs="Calibri"/>
          <w:color w:val="000000" w:themeColor="text1"/>
          <w:lang w:val="es-MX"/>
        </w:rPr>
      </w:pPr>
      <w:r w:rsidRPr="0008210E">
        <w:rPr>
          <w:b/>
        </w:rPr>
        <w:t>Unidad III</w:t>
      </w:r>
      <w:r w:rsidRPr="002F2F62">
        <w:t>:</w:t>
      </w:r>
      <w:r w:rsidR="00FD1982" w:rsidRPr="002F2F62">
        <w:t xml:space="preserve"> </w:t>
      </w:r>
      <w:r w:rsidR="00FD1982" w:rsidRPr="002F2F62">
        <w:rPr>
          <w:rFonts w:cs="Calibri"/>
          <w:b/>
          <w:color w:val="000000" w:themeColor="text1"/>
          <w:lang w:val="es-MX"/>
        </w:rPr>
        <w:t>de la democracia de masas a la Argentina (1946-1955)</w:t>
      </w:r>
    </w:p>
    <w:p w:rsidR="00963250" w:rsidRDefault="00794028" w:rsidP="009D222E">
      <w:pPr>
        <w:spacing w:after="0" w:line="240" w:lineRule="auto"/>
        <w:jc w:val="both"/>
      </w:pPr>
      <w:r>
        <w:t xml:space="preserve">Gobiernos de Perón. El primer plan quinquenal: un nuevo modelo económico.  Nacionalizaciones y política agraria.  La política social.  El desarrollo de una democracia de masas.  </w:t>
      </w:r>
      <w:r w:rsidR="002F2F62">
        <w:rPr>
          <w:rFonts w:cs="Calibri"/>
          <w:color w:val="000000" w:themeColor="text1"/>
          <w:lang w:val="es-MX"/>
        </w:rPr>
        <w:t>Los nuevos derechos laborales y sociales.</w:t>
      </w:r>
      <w:r>
        <w:t>Los sindicatos. La inclusión de la</w:t>
      </w:r>
      <w:r w:rsidR="002F2F62">
        <w:t>s</w:t>
      </w:r>
      <w:r>
        <w:t xml:space="preserve"> mujer</w:t>
      </w:r>
      <w:r w:rsidR="002F2F62">
        <w:t>es</w:t>
      </w:r>
      <w:r>
        <w:t xml:space="preserve"> en la vida política.  </w:t>
      </w:r>
      <w:r w:rsidR="002F2F62">
        <w:rPr>
          <w:rFonts w:cs="Calibri"/>
          <w:color w:val="000000" w:themeColor="text1"/>
          <w:lang w:val="es-MX"/>
        </w:rPr>
        <w:t xml:space="preserve">La reforma de la constitución. </w:t>
      </w:r>
      <w:r>
        <w:t>Los límites del modelo industrialista.  El segundo plan quinquenal.  Oposición al peronismo.  El derrocamiento de Perón.</w:t>
      </w:r>
    </w:p>
    <w:p w:rsidR="002F2F62" w:rsidRPr="002F2F62" w:rsidRDefault="00794028" w:rsidP="009D222E">
      <w:pPr>
        <w:spacing w:after="0" w:line="240" w:lineRule="auto"/>
        <w:jc w:val="both"/>
      </w:pPr>
      <w:r>
        <w:t>Neuquén: la categoría de provincia.  La sanción de la Constitución Provincial.  El rol del Estado y los primeros gobiernos.</w:t>
      </w:r>
    </w:p>
    <w:p w:rsidR="009D222E" w:rsidRDefault="009D222E" w:rsidP="009D222E">
      <w:pPr>
        <w:spacing w:after="0" w:line="240" w:lineRule="auto"/>
        <w:jc w:val="both"/>
        <w:rPr>
          <w:b/>
        </w:rPr>
      </w:pPr>
    </w:p>
    <w:p w:rsidR="00963250" w:rsidRPr="0008210E" w:rsidRDefault="00794028" w:rsidP="009D222E">
      <w:pPr>
        <w:spacing w:after="0" w:line="240" w:lineRule="auto"/>
        <w:jc w:val="both"/>
        <w:rPr>
          <w:b/>
        </w:rPr>
      </w:pPr>
      <w:r w:rsidRPr="0008210E">
        <w:rPr>
          <w:b/>
        </w:rPr>
        <w:t>Unidad IV:</w:t>
      </w:r>
      <w:r w:rsidR="00FD1982">
        <w:rPr>
          <w:b/>
        </w:rPr>
        <w:t xml:space="preserve"> </w:t>
      </w:r>
      <w:r w:rsidR="009D222E">
        <w:rPr>
          <w:rFonts w:cs="Calibri"/>
          <w:b/>
          <w:color w:val="000000" w:themeColor="text1"/>
          <w:lang w:val="es-MX"/>
        </w:rPr>
        <w:t>la Argentina pendular,</w:t>
      </w:r>
      <w:r w:rsidR="00FD1982" w:rsidRPr="002F2F62">
        <w:rPr>
          <w:rFonts w:cs="Calibri"/>
          <w:b/>
          <w:color w:val="000000" w:themeColor="text1"/>
          <w:lang w:val="es-MX"/>
        </w:rPr>
        <w:t xml:space="preserve"> entre la inestabilidad política y económica (1955-1976)</w:t>
      </w:r>
    </w:p>
    <w:p w:rsidR="00963250" w:rsidRDefault="00794028" w:rsidP="009D222E">
      <w:pPr>
        <w:spacing w:after="0" w:line="240" w:lineRule="auto"/>
        <w:jc w:val="both"/>
      </w:pPr>
      <w:r>
        <w:t>Un nuevo golpe de estado: la</w:t>
      </w:r>
      <w:r w:rsidR="002F2F62">
        <w:t xml:space="preserve"> “</w:t>
      </w:r>
      <w:r>
        <w:t>revolución liberticida”. Represión y resistencia social. Alternancia de gobiernos civiles y militares.  La radicalización de la sociedad.  La violencia política y los grupos armados.  Las recetas liberales y su efecto en la sociedad.  La proscripción y la censura.</w:t>
      </w:r>
    </w:p>
    <w:p w:rsidR="00963250" w:rsidRDefault="00794028" w:rsidP="009D222E">
      <w:pPr>
        <w:spacing w:after="0" w:line="240" w:lineRule="auto"/>
        <w:jc w:val="both"/>
      </w:pPr>
      <w:proofErr w:type="spellStart"/>
      <w:r>
        <w:t>Cámpora</w:t>
      </w:r>
      <w:proofErr w:type="spellEnd"/>
      <w:r>
        <w:t xml:space="preserve"> y la tercera presidencia de Perón: las dificultades del programa económico.  La presidencia de María Estela Martínez.  La derecha en el poder.  Represión: la triple A.</w:t>
      </w:r>
    </w:p>
    <w:p w:rsidR="009D222E" w:rsidRDefault="009D222E" w:rsidP="009D222E">
      <w:pPr>
        <w:spacing w:after="0" w:line="240" w:lineRule="auto"/>
        <w:ind w:right="-234"/>
        <w:jc w:val="both"/>
        <w:rPr>
          <w:rFonts w:cs="Calibri"/>
          <w:b/>
          <w:color w:val="000000" w:themeColor="text1"/>
        </w:rPr>
      </w:pPr>
    </w:p>
    <w:p w:rsidR="009D222E" w:rsidRPr="009355C0" w:rsidRDefault="009D222E" w:rsidP="009D222E">
      <w:pPr>
        <w:spacing w:after="0" w:line="240" w:lineRule="auto"/>
        <w:ind w:right="-234"/>
        <w:jc w:val="both"/>
        <w:rPr>
          <w:rFonts w:cs="Calibri"/>
          <w:b/>
          <w:color w:val="000000" w:themeColor="text1"/>
        </w:rPr>
      </w:pPr>
      <w:r w:rsidRPr="009355C0">
        <w:rPr>
          <w:rFonts w:cs="Calibri"/>
          <w:b/>
          <w:color w:val="000000" w:themeColor="text1"/>
        </w:rPr>
        <w:t xml:space="preserve">Unidad </w:t>
      </w:r>
      <w:r>
        <w:rPr>
          <w:rFonts w:cs="Calibri"/>
          <w:b/>
          <w:color w:val="000000" w:themeColor="text1"/>
        </w:rPr>
        <w:t>IV</w:t>
      </w:r>
      <w:r w:rsidRPr="009355C0">
        <w:rPr>
          <w:rFonts w:cs="Calibri"/>
          <w:b/>
          <w:color w:val="000000" w:themeColor="text1"/>
        </w:rPr>
        <w:t>: El terrorismo de estado</w:t>
      </w:r>
      <w:r>
        <w:rPr>
          <w:rFonts w:cs="Calibri"/>
          <w:b/>
          <w:color w:val="000000" w:themeColor="text1"/>
        </w:rPr>
        <w:t xml:space="preserve"> (1976-1983)</w:t>
      </w:r>
    </w:p>
    <w:p w:rsidR="009D222E" w:rsidRDefault="009D222E" w:rsidP="009D222E">
      <w:pPr>
        <w:spacing w:after="0" w:line="240" w:lineRule="auto"/>
        <w:ind w:right="-234"/>
        <w:jc w:val="both"/>
        <w:rPr>
          <w:rFonts w:cs="Calibri"/>
          <w:color w:val="000000" w:themeColor="text1"/>
        </w:rPr>
      </w:pPr>
      <w:r w:rsidRPr="00027325">
        <w:rPr>
          <w:rFonts w:cs="Calibri"/>
          <w:color w:val="000000" w:themeColor="text1"/>
        </w:rPr>
        <w:t xml:space="preserve">El 24 de marzo de 1.976: último golpe de Estado. El </w:t>
      </w:r>
      <w:proofErr w:type="spellStart"/>
      <w:r w:rsidRPr="00027325">
        <w:rPr>
          <w:rFonts w:cs="Calibri"/>
          <w:color w:val="000000" w:themeColor="text1"/>
        </w:rPr>
        <w:t>disciplinamiento</w:t>
      </w:r>
      <w:proofErr w:type="spellEnd"/>
      <w:r w:rsidRPr="00027325">
        <w:rPr>
          <w:rFonts w:cs="Calibri"/>
          <w:color w:val="000000" w:themeColor="text1"/>
        </w:rPr>
        <w:t xml:space="preserve"> político, ideológico y económico. La desarticulación de la sociedad civil. Represión y terrorismo de estado. Violación sistemática de los derechos humanos. Crímenes de Lesa Humanidad. Doctrina de Seguridad Nacional. La cultura y la censura. El rol de los medios de comunicación. El </w:t>
      </w:r>
      <w:proofErr w:type="spellStart"/>
      <w:r w:rsidRPr="00027325">
        <w:rPr>
          <w:rFonts w:cs="Calibri"/>
          <w:color w:val="000000" w:themeColor="text1"/>
        </w:rPr>
        <w:t>disciplinamiento</w:t>
      </w:r>
      <w:proofErr w:type="spellEnd"/>
      <w:r w:rsidRPr="00027325">
        <w:rPr>
          <w:rFonts w:cs="Calibri"/>
          <w:color w:val="000000" w:themeColor="text1"/>
        </w:rPr>
        <w:t xml:space="preserve"> económico: el plan de Martínez de Hoz. La Iglesia Católica, entre la complicidad y la denuncia. La represión en el Alto Valle. Organizaciones de derechos humanos: Madres de Plaza de Mayo.</w:t>
      </w:r>
    </w:p>
    <w:p w:rsidR="002F2F62" w:rsidRDefault="002F2F62" w:rsidP="009D222E">
      <w:pPr>
        <w:spacing w:after="0" w:line="240" w:lineRule="auto"/>
        <w:jc w:val="both"/>
        <w:rPr>
          <w:rFonts w:cs="Calibri"/>
          <w:color w:val="000000" w:themeColor="text1"/>
          <w:lang w:val="es-MX"/>
        </w:rPr>
      </w:pPr>
    </w:p>
    <w:p w:rsidR="00963250" w:rsidRPr="0008210E" w:rsidRDefault="00794028" w:rsidP="009D222E">
      <w:pPr>
        <w:spacing w:after="0" w:line="240" w:lineRule="auto"/>
        <w:jc w:val="both"/>
        <w:rPr>
          <w:u w:val="single"/>
        </w:rPr>
      </w:pPr>
      <w:r w:rsidRPr="0008210E">
        <w:rPr>
          <w:u w:val="single"/>
        </w:rPr>
        <w:t>Bibliografía:</w:t>
      </w:r>
    </w:p>
    <w:p w:rsidR="009D222E" w:rsidRPr="009D222E" w:rsidRDefault="009D222E" w:rsidP="009D222E">
      <w:pPr>
        <w:spacing w:after="0" w:line="240" w:lineRule="auto"/>
        <w:jc w:val="both"/>
        <w:outlineLvl w:val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-</w:t>
      </w:r>
      <w:r w:rsidRPr="009D222E">
        <w:rPr>
          <w:rFonts w:cs="Calibri"/>
          <w:color w:val="000000" w:themeColor="text1"/>
        </w:rPr>
        <w:t xml:space="preserve">Alonso y otros; </w:t>
      </w:r>
      <w:r w:rsidRPr="009D222E">
        <w:rPr>
          <w:rFonts w:cs="Calibri"/>
          <w:i/>
          <w:color w:val="000000" w:themeColor="text1"/>
        </w:rPr>
        <w:t>Historia. Argentina y el Mundo contemporáneo</w:t>
      </w:r>
      <w:r w:rsidRPr="009D222E">
        <w:rPr>
          <w:rFonts w:cs="Calibri"/>
          <w:color w:val="000000" w:themeColor="text1"/>
        </w:rPr>
        <w:t xml:space="preserve">, </w:t>
      </w:r>
      <w:proofErr w:type="spellStart"/>
      <w:r w:rsidRPr="009D222E">
        <w:rPr>
          <w:rFonts w:cs="Calibri"/>
          <w:color w:val="000000" w:themeColor="text1"/>
        </w:rPr>
        <w:t>Aique</w:t>
      </w:r>
      <w:proofErr w:type="spellEnd"/>
    </w:p>
    <w:p w:rsidR="009D222E" w:rsidRDefault="009D222E" w:rsidP="009D222E">
      <w:pPr>
        <w:pStyle w:val="Textoindependiente"/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-</w:t>
      </w:r>
      <w:proofErr w:type="spellStart"/>
      <w:r w:rsidRPr="009D222E">
        <w:rPr>
          <w:rFonts w:cs="Calibri"/>
          <w:color w:val="000000" w:themeColor="text1"/>
        </w:rPr>
        <w:t>Eggers-Brass</w:t>
      </w:r>
      <w:proofErr w:type="spellEnd"/>
      <w:r w:rsidRPr="009D222E">
        <w:rPr>
          <w:rFonts w:cs="Calibri"/>
          <w:color w:val="000000" w:themeColor="text1"/>
        </w:rPr>
        <w:t xml:space="preserve"> y </w:t>
      </w:r>
      <w:proofErr w:type="gramStart"/>
      <w:r w:rsidRPr="009D222E">
        <w:rPr>
          <w:rFonts w:cs="Calibri"/>
          <w:color w:val="000000" w:themeColor="text1"/>
        </w:rPr>
        <w:t>Gallego</w:t>
      </w:r>
      <w:proofErr w:type="gramEnd"/>
      <w:r w:rsidRPr="009D222E">
        <w:rPr>
          <w:rFonts w:cs="Calibri"/>
          <w:color w:val="000000" w:themeColor="text1"/>
        </w:rPr>
        <w:t xml:space="preserve">; </w:t>
      </w:r>
      <w:r w:rsidRPr="009D222E">
        <w:rPr>
          <w:rFonts w:cs="Calibri"/>
          <w:i/>
          <w:color w:val="000000" w:themeColor="text1"/>
        </w:rPr>
        <w:t>Historia V. Argentina, América y el mundo en la 2° mitad del siglo XX</w:t>
      </w:r>
      <w:r w:rsidRPr="009D222E">
        <w:rPr>
          <w:rFonts w:cs="Calibri"/>
          <w:color w:val="000000" w:themeColor="text1"/>
        </w:rPr>
        <w:t>, Bs. As., Maipué</w:t>
      </w:r>
    </w:p>
    <w:p w:rsidR="009D222E" w:rsidRPr="009D222E" w:rsidRDefault="009D222E" w:rsidP="009D222E">
      <w:pPr>
        <w:pStyle w:val="Textoindependiente"/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-</w:t>
      </w:r>
      <w:proofErr w:type="spellStart"/>
      <w:r>
        <w:rPr>
          <w:rFonts w:cs="Calibri"/>
          <w:color w:val="000000" w:themeColor="text1"/>
        </w:rPr>
        <w:t>Rins</w:t>
      </w:r>
      <w:proofErr w:type="spellEnd"/>
      <w:r>
        <w:rPr>
          <w:rFonts w:cs="Calibri"/>
          <w:color w:val="000000" w:themeColor="text1"/>
        </w:rPr>
        <w:t xml:space="preserve"> y Winter</w:t>
      </w:r>
      <w:r w:rsidRPr="009D222E">
        <w:rPr>
          <w:rFonts w:cs="Calibri"/>
          <w:i/>
          <w:color w:val="000000" w:themeColor="text1"/>
        </w:rPr>
        <w:t>, La Argentina. Una Historia para pensar. 1776-1996</w:t>
      </w:r>
      <w:r>
        <w:rPr>
          <w:rFonts w:cs="Calibri"/>
          <w:color w:val="000000" w:themeColor="text1"/>
        </w:rPr>
        <w:t xml:space="preserve">. </w:t>
      </w:r>
      <w:proofErr w:type="spellStart"/>
      <w:r>
        <w:rPr>
          <w:rFonts w:cs="Calibri"/>
          <w:color w:val="000000" w:themeColor="text1"/>
        </w:rPr>
        <w:t>Kapeluzs</w:t>
      </w:r>
      <w:proofErr w:type="spellEnd"/>
    </w:p>
    <w:p w:rsidR="009D222E" w:rsidRPr="009D222E" w:rsidRDefault="009D222E" w:rsidP="009D222E">
      <w:pPr>
        <w:spacing w:after="0"/>
        <w:jc w:val="both"/>
        <w:rPr>
          <w:rFonts w:cs="Calibri"/>
          <w:color w:val="000000" w:themeColor="text1"/>
        </w:rPr>
      </w:pPr>
      <w:r>
        <w:t xml:space="preserve">-Alonso M y Vázquez E, </w:t>
      </w:r>
      <w:r w:rsidRPr="00D214B0">
        <w:rPr>
          <w:i/>
        </w:rPr>
        <w:t>Historia, La Argentina contemporánea. (1852-1999), documentos y testimonio</w:t>
      </w:r>
      <w:r>
        <w:t xml:space="preserve">s, Ed. </w:t>
      </w:r>
      <w:proofErr w:type="spellStart"/>
      <w:r>
        <w:t>Aique</w:t>
      </w:r>
      <w:proofErr w:type="spellEnd"/>
      <w:r>
        <w:t xml:space="preserve"> 2008.</w:t>
      </w:r>
    </w:p>
    <w:sectPr w:rsidR="009D222E" w:rsidRPr="009D222E" w:rsidSect="0008210E">
      <w:pgSz w:w="11907" w:h="16839" w:code="9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63250"/>
    <w:rsid w:val="0008210E"/>
    <w:rsid w:val="002F2F62"/>
    <w:rsid w:val="004F1EAC"/>
    <w:rsid w:val="00794028"/>
    <w:rsid w:val="00963250"/>
    <w:rsid w:val="009D222E"/>
    <w:rsid w:val="00A24FE0"/>
    <w:rsid w:val="00DE03F1"/>
    <w:rsid w:val="00E471EA"/>
    <w:rsid w:val="00F151F5"/>
    <w:rsid w:val="00FD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9632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963250"/>
    <w:pPr>
      <w:spacing w:after="140"/>
    </w:pPr>
  </w:style>
  <w:style w:type="paragraph" w:styleId="Lista">
    <w:name w:val="List"/>
    <w:basedOn w:val="Textoindependiente"/>
    <w:rsid w:val="00963250"/>
    <w:rPr>
      <w:rFonts w:cs="Mangal"/>
    </w:rPr>
  </w:style>
  <w:style w:type="paragraph" w:customStyle="1" w:styleId="Caption">
    <w:name w:val="Caption"/>
    <w:basedOn w:val="Normal"/>
    <w:qFormat/>
    <w:rsid w:val="009632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6325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dc:description/>
  <cp:lastModifiedBy>Mar</cp:lastModifiedBy>
  <cp:revision>9</cp:revision>
  <dcterms:created xsi:type="dcterms:W3CDTF">2018-03-15T00:14:00Z</dcterms:created>
  <dcterms:modified xsi:type="dcterms:W3CDTF">2019-03-12T17:59:00Z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